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GENERAL LIABILITY AND RISK ON COMPANY PREMISES POLICY FOR CONTRACTORS AND VISITORS</w:t>
      </w:r>
    </w:p>
    <w:p w:rsidR="00000000" w:rsidDel="00000000" w:rsidP="00000000" w:rsidRDefault="00000000" w:rsidRPr="00000000" w14:paraId="00000003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[Organization Name] recognizes that while it is impossible to eliminate all risks from an organization's operations, it is vital to ensure the safety and well-being of all stakeholders by having a process in place to mitigate risk as much as possible. This policy focuses on the safety of [Organization Name]’s premises. [Organization Name] will reach out to the appropriate third parties (e.g., legal firms, occupational health and safety experts), when necessary to ensure that it controls risk on its premises.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right="3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This policy cannot cover every potential risk area on its premises. It does aim to cover liability and risk specific to visitors and contractors while on [Organization Name]’s premises. The term visitor may apply to personal visitors (friends and family), vendors, stakeholders, and the general public.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All contractors and visitors to [Organization Name]’s premises are expected to conduct themselves in a safe manner at all times. Additionally, it is a requirement that all contractors performing work on our property, do so in accordance with all safety rules and regulations.  [Organization Name] bears no responsibility for risks incurred by visitors or contractors who are not following safety procedures and [Organization Name] policies. 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Visitor Responsibilities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Visitors are required to: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Notify the front desk that they are on the premises, including signing out when leaving the premises;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Receive a pass from [Organization Name] so that they are identifiable;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Comply with all [Organization Name] health and safety policies;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Comply with [Organization Name] policies concerning confidentiality and privacy of information and refrain from entering any rooms that they are not provided access to;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Not make any inflammatory or divisive statements on [Organization Name] property concerning any human rights protected grounds, any current views on politics, etc.;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Only arrive during [Organization Name] working hours (after hours visits are not permitted); and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Never enter an area where personal protective equipment is required and they do not have the appropriate equipment - [Organization Name] is not responsible for equipping visitors with the appropriate personal protective equipment.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Visitors who do not comply with these safety rules will be escorted from the premises and will not be permitted to return.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[Organization Name] bears no responsibility for any injuries incurred by visitors who are not complying with [Organization Name]’s safety guidelines.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Contractor Responsibilities</w:t>
      </w:r>
    </w:p>
    <w:p w:rsidR="00000000" w:rsidDel="00000000" w:rsidP="00000000" w:rsidRDefault="00000000" w:rsidRPr="00000000" w14:paraId="00000020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0"/>
        <w:rPr/>
      </w:pPr>
      <w:r w:rsidDel="00000000" w:rsidR="00000000" w:rsidRPr="00000000">
        <w:rPr>
          <w:rtl w:val="0"/>
        </w:rPr>
        <w:t xml:space="preserve">The rules listed below are for your protection and guidance and are to be a condition of your contracted services with [Organization Name].  Misconduct or disobeying the following rules or responsibilities may lead to removal from Company property and / or suspension or termination of the contract. The following responsibilities have been prepared for performing work. [Organization Name] expects that as a Contractor performing work for our Company, all work and conduct will be performed in a safe and healthy manner.  </w:t>
      </w:r>
    </w:p>
    <w:p w:rsidR="00000000" w:rsidDel="00000000" w:rsidP="00000000" w:rsidRDefault="00000000" w:rsidRPr="00000000" w14:paraId="00000022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0"/>
        <w:rPr/>
      </w:pPr>
      <w:r w:rsidDel="00000000" w:rsidR="00000000" w:rsidRPr="00000000">
        <w:rPr>
          <w:rtl w:val="0"/>
        </w:rPr>
        <w:t xml:space="preserve">This document is designed to provide contractors with our minimum requirements for health and safety performance. They are by no means all inclusive of the requirements specified by the applicable </w:t>
      </w:r>
      <w:r w:rsidDel="00000000" w:rsidR="00000000" w:rsidRPr="00000000">
        <w:rPr>
          <w:rtl w:val="0"/>
        </w:rPr>
        <w:t xml:space="preserve">Occupational Health and Safety legislation and pertinent regulations.</w:t>
      </w:r>
    </w:p>
    <w:p w:rsidR="00000000" w:rsidDel="00000000" w:rsidP="00000000" w:rsidRDefault="00000000" w:rsidRPr="00000000" w14:paraId="00000024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0"/>
        <w:rPr/>
      </w:pPr>
      <w:r w:rsidDel="00000000" w:rsidR="00000000" w:rsidRPr="00000000">
        <w:rPr>
          <w:rtl w:val="0"/>
        </w:rPr>
        <w:t xml:space="preserve">The contractor is also required to ensure that their workers are made aware of and abide by the requirements detailed in [Organization Name]’s Health &amp; Safety Policies and Procedures, Safe Work Practices, and Emergency Response Procedures.</w:t>
      </w:r>
    </w:p>
    <w:p w:rsidR="00000000" w:rsidDel="00000000" w:rsidP="00000000" w:rsidRDefault="00000000" w:rsidRPr="00000000" w14:paraId="00000026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Contractors must ensure the following:</w:t>
      </w:r>
    </w:p>
    <w:p w:rsidR="00000000" w:rsidDel="00000000" w:rsidP="00000000" w:rsidRDefault="00000000" w:rsidRPr="00000000" w14:paraId="00000028">
      <w:pPr>
        <w:spacing w:line="240" w:lineRule="auto"/>
        <w:ind w:right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Workers have the appropriate training to perform their work safely (maintain documentation);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Workers are equipped with the proper personal protective equipment to conduct the work and use it as required and understand the use and limitations of it;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Workers know how to report unsafe conditions, injuries and accidents;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Workers become familiar with the site emergency response plan as well as know the location of emergency systems (i.e. phones, first-aid kits, emergency numbers, safety stations etc.);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 safe and clean work area is maintained at all times;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All equipment, tools, and machinery are maintained in a safe working order and have records of pre-use inspection and / or maintenance available for review;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Contractors are permitted to enter only those areas where their work is being performed;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Every effort will be made to avoid risk to employees or impact on work activities;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Accidents that occur on [Organization Name] property that involve Ministry of Labour reporting responsibilities will be reported. Contractors are expected to fully cooperate with any report and subsequent investigation;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360" w:right="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Violence in the Workplace</w:t>
      </w:r>
      <w:r w:rsidDel="00000000" w:rsidR="00000000" w:rsidRPr="00000000">
        <w:rPr>
          <w:rtl w:val="0"/>
        </w:rPr>
        <w:t xml:space="preserve">: Contractors will ensure compliance with the requirements of the Occupational Health and Safety legislation.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Conduct</w:t>
      </w:r>
    </w:p>
    <w:p w:rsidR="00000000" w:rsidDel="00000000" w:rsidP="00000000" w:rsidRDefault="00000000" w:rsidRPr="00000000" w14:paraId="00000035">
      <w:pPr>
        <w:spacing w:line="240" w:lineRule="auto"/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Anyone under the influence of illegal drugs or alcohol or having the same in their possession will be immediately terminated from site;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Anyone using prescribed medication, that could affect the safety of their work, are not allowed to perform their duties;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Horseplay of any kind will not be tolerated;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Defacing of company property will not be tolerated; and,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360" w:right="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Unauthorized removal of [Organization Name] property is cause for immediate termination.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righ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Non-Compliance</w:t>
      </w:r>
    </w:p>
    <w:p w:rsidR="00000000" w:rsidDel="00000000" w:rsidP="00000000" w:rsidRDefault="00000000" w:rsidRPr="00000000" w14:paraId="0000003D">
      <w:pPr>
        <w:spacing w:line="240" w:lineRule="auto"/>
        <w:ind w:left="72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The contractor shall hold harmless [Organization Name] for any failure by the contractor to comply with the requirements of these guidelines or their statutory responsibilities.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The following penalties may be levied without recourse, at the discretion of [Organization Name], against the Contractor for non-compliance:</w:t>
      </w:r>
    </w:p>
    <w:p w:rsidR="00000000" w:rsidDel="00000000" w:rsidP="00000000" w:rsidRDefault="00000000" w:rsidRPr="00000000" w14:paraId="00000040">
      <w:pPr>
        <w:numPr>
          <w:ilvl w:val="2"/>
          <w:numId w:val="4"/>
        </w:numPr>
        <w:spacing w:line="240" w:lineRule="auto"/>
        <w:ind w:left="2160" w:right="0" w:hanging="360"/>
        <w:rPr/>
      </w:pPr>
      <w:r w:rsidDel="00000000" w:rsidR="00000000" w:rsidRPr="00000000">
        <w:rPr>
          <w:rtl w:val="0"/>
        </w:rPr>
        <w:t xml:space="preserve">Suspension or termination of the contract where the Contractor refuses and / or fails to fulfill their duties and responsibilities; and </w:t>
      </w:r>
    </w:p>
    <w:p w:rsidR="00000000" w:rsidDel="00000000" w:rsidP="00000000" w:rsidRDefault="00000000" w:rsidRPr="00000000" w14:paraId="00000041">
      <w:pPr>
        <w:numPr>
          <w:ilvl w:val="2"/>
          <w:numId w:val="4"/>
        </w:numPr>
        <w:spacing w:line="240" w:lineRule="auto"/>
        <w:ind w:left="2160" w:right="0" w:hanging="360"/>
        <w:rPr/>
      </w:pPr>
      <w:r w:rsidDel="00000000" w:rsidR="00000000" w:rsidRPr="00000000">
        <w:rPr>
          <w:rtl w:val="0"/>
        </w:rPr>
        <w:t xml:space="preserve">Immediate ejection from the site of any offending person(s).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The Contractor shall be responsible for and shall fully indemnify [Organization Name] for: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spacing w:line="240" w:lineRule="auto"/>
        <w:ind w:left="1440" w:right="0" w:hanging="360"/>
        <w:rPr/>
      </w:pPr>
      <w:r w:rsidDel="00000000" w:rsidR="00000000" w:rsidRPr="00000000">
        <w:rPr>
          <w:rtl w:val="0"/>
        </w:rPr>
        <w:t xml:space="preserve">Any and all costs incurred due to charges, fines and convictions resulting from the contractor’s failure to comply with these procedures or their statutory responsibilities;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spacing w:line="240" w:lineRule="auto"/>
        <w:ind w:left="1440" w:right="0" w:hanging="360"/>
        <w:rPr/>
      </w:pPr>
      <w:r w:rsidDel="00000000" w:rsidR="00000000" w:rsidRPr="00000000">
        <w:rPr>
          <w:rtl w:val="0"/>
        </w:rPr>
        <w:t xml:space="preserve">Any and all costs incurred to defend any action resulting from the contractor’s failure to comply with these guidelines or their statutory responsibilities; and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line="240" w:lineRule="auto"/>
        <w:ind w:left="1440" w:right="0" w:hanging="360"/>
        <w:rPr/>
      </w:pPr>
      <w:r w:rsidDel="00000000" w:rsidR="00000000" w:rsidRPr="00000000">
        <w:rPr>
          <w:rtl w:val="0"/>
        </w:rPr>
        <w:t xml:space="preserve">The contractor’s failure to comply with these guidelines or their statutory responsibilities resulting from their failure to comply with these guidelines or their statutory responsibilities.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0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Where the responsibilities of the contractor are not carried out in a timely manner, for any reason, others will perform the work and costs shall be back charged to the initial contractor.</w:t>
      </w:r>
    </w:p>
    <w:p w:rsidR="00000000" w:rsidDel="00000000" w:rsidP="00000000" w:rsidRDefault="00000000" w:rsidRPr="00000000" w14:paraId="00000047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>
        <w:rtl w:val="0"/>
      </w:rPr>
      <w:t xml:space="preserve"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76" w:lineRule="auto"/>
      <w:ind w:right="0"/>
      <w:jc w:val="center"/>
      <w:rPr/>
    </w:pPr>
    <w:r w:rsidDel="00000000" w:rsidR="00000000" w:rsidRPr="00000000">
      <w:rPr>
        <w:rFonts w:ascii="Arial" w:cs="Arial" w:eastAsia="Arial" w:hAnsi="Arial"/>
        <w:b w:val="1"/>
        <w:color w:val="363435"/>
        <w:sz w:val="52"/>
        <w:szCs w:val="52"/>
      </w:rPr>
      <w:drawing>
        <wp:inline distB="0" distT="0" distL="0" distR="0">
          <wp:extent cx="747089" cy="532136"/>
          <wp:effectExtent b="0" l="0" r="0" t="0"/>
          <wp:docPr descr="https://lh4.googleusercontent.com/XE564JDcZULbOb0HK3khUbSGFpwTIC30ymhWnwwU3ildtqH5QuxXI4qdCFubVl814l9rA52g1hGGsmLpVGZVGefAexmhwRTJsjBfFLCSL_aIewp2p58JAffQJuq31kkkv39yv3M" id="6" name="image2.jpg"/>
          <a:graphic>
            <a:graphicData uri="http://schemas.openxmlformats.org/drawingml/2006/picture">
              <pic:pic>
                <pic:nvPicPr>
                  <pic:cNvPr descr="https://lh4.googleusercontent.com/XE564JDcZULbOb0HK3khUbSGFpwTIC30ymhWnwwU3ildtqH5QuxXI4qdCFubVl814l9rA52g1hGGsmLpVGZVGefAexmhwRTJsjBfFLCSL_aIewp2p58JAffQJuq31kkkv39yv3M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7089" cy="5321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leader="none" w:pos="4596"/>
      </w:tabs>
      <w:spacing w:line="276" w:lineRule="auto"/>
      <w:ind w:right="0"/>
      <w:jc w:val="center"/>
      <w:rPr>
        <w:b w:val="1"/>
        <w:sz w:val="30"/>
        <w:szCs w:val="30"/>
      </w:rPr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ind w:right="2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hd w:fill="ffffff" w:val="clear"/>
      <w:spacing w:line="240" w:lineRule="auto"/>
      <w:jc w:val="center"/>
    </w:pPr>
    <w:rPr>
      <w:rFonts w:ascii="Calibri" w:cs="Calibri" w:eastAsia="Calibri" w:hAnsi="Calibri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hd w:fill="ffffff" w:val="clear"/>
      <w:spacing w:line="240" w:lineRule="auto"/>
      <w:ind w:right="30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hd w:fill="ffffff" w:val="clear"/>
      <w:spacing w:after="60" w:line="240" w:lineRule="auto"/>
      <w:ind w:right="300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RRrZJm6sBpyJ0biTqZGKw/lzmQ==">CgMxLjA4AHIhMTV4UUpKbVo5UkI0UnBEbVBONHQtUjh6REpSWnhGd3JV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